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成都汽车职业技术学校2024年成都市中等职业技术学校教师教学能力大赛及班主任能力大赛参赛作品录制及制作服务项目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both"/>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bookmarkStart w:id="9" w:name="_GoBack"/>
      <w:bookmarkEnd w:id="9"/>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04</w:t>
      </w:r>
      <w:r>
        <w:rPr>
          <w:rFonts w:hint="eastAsia" w:ascii="仿宋_GB2312" w:hAnsi="仿宋_GB2312" w:eastAsia="仿宋_GB2312" w:cs="仿宋_GB2312"/>
          <w:sz w:val="30"/>
          <w:szCs w:val="30"/>
        </w:rPr>
        <w:t>月</w:t>
      </w:r>
    </w:p>
    <w:p>
      <w:pPr>
        <w:pStyle w:val="3"/>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3"/>
        <w:numPr>
          <w:ilvl w:val="0"/>
          <w:numId w:val="0"/>
        </w:numPr>
        <w:bidi w:val="0"/>
        <w:ind w:leftChars="0"/>
        <w:jc w:val="center"/>
        <w:rPr>
          <w:rFonts w:hint="eastAsia"/>
          <w:u w:val="single"/>
          <w:lang w:val="en-US" w:eastAsia="zh-CN"/>
        </w:rPr>
      </w:pPr>
      <w:r>
        <w:rPr>
          <w:rFonts w:hint="eastAsia"/>
          <w:u w:val="none"/>
          <w:lang w:val="en-US" w:eastAsia="zh-CN"/>
        </w:rPr>
        <w:t>成都汽车职业技术学校</w:t>
      </w:r>
      <w:r>
        <w:rPr>
          <w:rFonts w:hint="eastAsia"/>
          <w:u w:val="single"/>
          <w:lang w:val="en-US" w:eastAsia="zh-CN"/>
        </w:rPr>
        <w:t>2024年成都市中等职业技术学校教师教学能力大赛及班主任能力大赛参赛作品录制及制作服务项目</w:t>
      </w:r>
    </w:p>
    <w:p>
      <w:pPr>
        <w:pStyle w:val="3"/>
        <w:numPr>
          <w:ilvl w:val="0"/>
          <w:numId w:val="0"/>
        </w:numPr>
        <w:bidi w:val="0"/>
        <w:ind w:leftChars="0"/>
        <w:jc w:val="center"/>
        <w:rPr>
          <w:rFonts w:hint="default"/>
          <w:u w:val="none"/>
          <w:lang w:val="en-US" w:eastAsia="zh-CN"/>
        </w:rPr>
      </w:pP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成都汽车职业技术学校2024年成都市中等职业技术学校教师教学能力大赛及班主任能力大赛参赛作品录制及制作服务项目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成都汽车职业技术学校2024年成都市中等职业技术学校教师教学能力大赛及班主任能力大赛参赛作品录制及制作服务项目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QCZX-20240411</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8"/>
        <w:ind w:firstLine="600" w:firstLineChars="250"/>
        <w:rPr>
          <w:rFonts w:hAnsi="宋体" w:cs="宋体"/>
          <w:sz w:val="24"/>
          <w:szCs w:val="24"/>
        </w:rPr>
      </w:pPr>
      <w:r>
        <w:rPr>
          <w:rFonts w:hint="eastAsia" w:hAnsi="宋体" w:cs="宋体"/>
          <w:sz w:val="24"/>
          <w:szCs w:val="24"/>
        </w:rPr>
        <w:t>1、具有独立承担民事责任的能力；</w:t>
      </w:r>
    </w:p>
    <w:p>
      <w:pPr>
        <w:pStyle w:val="18"/>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8"/>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8"/>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8"/>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8"/>
        <w:ind w:firstLine="600" w:firstLineChars="250"/>
        <w:rPr>
          <w:rFonts w:hAnsi="宋体" w:cs="宋体"/>
          <w:sz w:val="24"/>
          <w:szCs w:val="24"/>
        </w:rPr>
      </w:pPr>
      <w:r>
        <w:rPr>
          <w:rFonts w:hint="eastAsia" w:hAnsi="宋体" w:cs="宋体"/>
          <w:sz w:val="24"/>
          <w:szCs w:val="24"/>
        </w:rPr>
        <w:t>6、法律、行政法规规定的其他条件；</w:t>
      </w:r>
    </w:p>
    <w:p>
      <w:pPr>
        <w:pStyle w:val="18"/>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8"/>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8"/>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8"/>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8"/>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8"/>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04</w:t>
      </w:r>
      <w:r>
        <w:rPr>
          <w:rFonts w:hint="eastAsia" w:ascii="宋体" w:hAnsi="宋体" w:cs="宋体"/>
          <w:b/>
          <w:bCs/>
          <w:color w:val="FF0000"/>
          <w:sz w:val="24"/>
        </w:rPr>
        <w:t>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联系电话：028 6838 9129</w:t>
      </w:r>
      <w:r>
        <w:rPr>
          <w:rFonts w:hint="eastAsia" w:ascii="宋体" w:hAnsi="宋体" w:cs="宋体"/>
          <w:bCs/>
          <w:sz w:val="24"/>
          <w:lang w:val="en-US" w:eastAsia="zh-CN"/>
        </w:rPr>
        <w:t xml:space="preserve">, </w:t>
      </w:r>
      <w:r>
        <w:rPr>
          <w:rFonts w:hint="eastAsia" w:ascii="宋体" w:hAnsi="宋体" w:cs="宋体"/>
          <w:bCs/>
          <w:sz w:val="24"/>
        </w:rPr>
        <w:t>13228133989。（微信同号）</w:t>
      </w:r>
    </w:p>
    <w:p>
      <w:pPr>
        <w:spacing w:line="360" w:lineRule="auto"/>
        <w:ind w:firstLine="1260" w:firstLineChars="600"/>
        <w:rPr>
          <w:bCs/>
        </w:rPr>
      </w:pPr>
    </w:p>
    <w:p>
      <w:pPr>
        <w:jc w:val="left"/>
        <w:rPr>
          <w:rFonts w:ascii="方正黑体_GBK" w:eastAsia="方正黑体_GBK"/>
          <w:sz w:val="32"/>
          <w:szCs w:val="32"/>
        </w:rPr>
      </w:pPr>
    </w:p>
    <w:p>
      <w:pPr>
        <w:pStyle w:val="3"/>
        <w:spacing w:before="624" w:after="624"/>
        <w:rPr>
          <w:sz w:val="36"/>
          <w:szCs w:val="28"/>
        </w:rPr>
      </w:pPr>
      <w:bookmarkStart w:id="3" w:name="_Toc955"/>
      <w:r>
        <w:rPr>
          <w:rFonts w:hint="eastAsia"/>
          <w:sz w:val="36"/>
          <w:szCs w:val="28"/>
        </w:rPr>
        <w:t>投标人须知</w:t>
      </w:r>
      <w:bookmarkEnd w:id="3"/>
    </w:p>
    <w:p>
      <w:pPr>
        <w:jc w:val="left"/>
        <w:rPr>
          <w:rFonts w:hint="default"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成都汽车职业技术学校教学能力大赛及班主任能力大赛参赛作品录制及制作服务项目</w:t>
      </w:r>
      <w:r>
        <w:rPr>
          <w:rFonts w:hint="eastAsia" w:ascii="宋体" w:hAnsi="宋体" w:eastAsia="宋体" w:cs="宋体"/>
          <w:sz w:val="32"/>
          <w:szCs w:val="32"/>
          <w:lang w:val="en-US" w:eastAsia="zh-CN"/>
        </w:rPr>
        <w:t>采购</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QCZX-20240411</w:t>
      </w:r>
    </w:p>
    <w:p>
      <w:pPr>
        <w:jc w:val="left"/>
        <w:rPr>
          <w:rFonts w:hint="eastAsia" w:ascii="宋体" w:hAnsi="宋体" w:eastAsia="宋体" w:cs="宋体"/>
          <w:sz w:val="32"/>
          <w:szCs w:val="32"/>
          <w:highlight w:val="yellow"/>
          <w:u w:val="single"/>
          <w:lang w:val="en-US" w:eastAsia="zh-CN"/>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6.9万元</w:t>
      </w:r>
    </w:p>
    <w:tbl>
      <w:tblPr>
        <w:tblStyle w:val="13"/>
        <w:tblpPr w:leftFromText="180" w:rightFromText="180" w:vertAnchor="text" w:horzAnchor="margin" w:tblpY="4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5499"/>
        <w:gridCol w:w="120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56"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序号</w:t>
            </w:r>
          </w:p>
        </w:tc>
        <w:tc>
          <w:tcPr>
            <w:tcW w:w="3017"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660"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单位</w:t>
            </w:r>
          </w:p>
        </w:tc>
        <w:tc>
          <w:tcPr>
            <w:tcW w:w="666"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6" w:type="pct"/>
            <w:vAlign w:val="center"/>
          </w:tcPr>
          <w:p>
            <w:pPr>
              <w:pStyle w:val="2"/>
              <w:jc w:val="center"/>
              <w:rPr>
                <w:rFonts w:ascii="宋体" w:hAnsi="宋体" w:eastAsia="宋体" w:cs="宋体"/>
                <w:kern w:val="0"/>
                <w:sz w:val="20"/>
              </w:rPr>
            </w:pPr>
            <w:r>
              <w:rPr>
                <w:rFonts w:hint="eastAsia" w:ascii="宋体" w:hAnsi="宋体" w:eastAsia="宋体" w:cs="宋体"/>
                <w:kern w:val="2"/>
                <w:sz w:val="32"/>
                <w:szCs w:val="32"/>
                <w:lang w:val="en-US" w:eastAsia="zh-CN" w:bidi="ar-SA"/>
              </w:rPr>
              <w:t>1</w:t>
            </w:r>
          </w:p>
        </w:tc>
        <w:tc>
          <w:tcPr>
            <w:tcW w:w="3017" w:type="pct"/>
            <w:vAlign w:val="center"/>
          </w:tcPr>
          <w:p>
            <w:pPr>
              <w:jc w:val="left"/>
              <w:rPr>
                <w:rFonts w:ascii="宋体" w:hAnsi="宋体" w:eastAsia="宋体" w:cs="宋体"/>
                <w:kern w:val="0"/>
                <w:sz w:val="20"/>
              </w:rPr>
            </w:pPr>
            <w:r>
              <w:rPr>
                <w:rFonts w:hint="eastAsia" w:ascii="宋体" w:hAnsi="宋体" w:eastAsia="宋体" w:cs="宋体"/>
                <w:sz w:val="32"/>
                <w:szCs w:val="32"/>
                <w:lang w:eastAsia="zh-CN"/>
              </w:rPr>
              <w:t>教学能力大赛及班主任能力大赛参赛作品录制及制作服务项目</w:t>
            </w:r>
          </w:p>
        </w:tc>
        <w:tc>
          <w:tcPr>
            <w:tcW w:w="660" w:type="pct"/>
            <w:vAlign w:val="center"/>
          </w:tcPr>
          <w:p>
            <w:pPr>
              <w:pStyle w:val="2"/>
              <w:jc w:val="center"/>
              <w:rPr>
                <w:rFonts w:hint="eastAsia" w:ascii="宋体" w:hAnsi="宋体" w:eastAsia="宋体" w:cs="宋体"/>
                <w:kern w:val="0"/>
                <w:sz w:val="20"/>
                <w:lang w:eastAsia="zh-CN"/>
              </w:rPr>
            </w:pPr>
            <w:r>
              <w:rPr>
                <w:rFonts w:hint="eastAsia" w:ascii="宋体" w:hAnsi="宋体" w:eastAsia="宋体" w:cs="宋体"/>
                <w:kern w:val="2"/>
                <w:sz w:val="32"/>
                <w:szCs w:val="32"/>
                <w:lang w:val="en-US" w:eastAsia="zh-CN" w:bidi="ar-SA"/>
              </w:rPr>
              <w:t>元</w:t>
            </w:r>
          </w:p>
        </w:tc>
        <w:tc>
          <w:tcPr>
            <w:tcW w:w="666" w:type="pct"/>
            <w:vAlign w:val="center"/>
          </w:tcPr>
          <w:p>
            <w:pPr>
              <w:pStyle w:val="2"/>
              <w:jc w:val="center"/>
              <w:rPr>
                <w:rFonts w:ascii="宋体" w:hAnsi="宋体" w:eastAsia="宋体" w:cs="宋体"/>
                <w:kern w:val="0"/>
                <w:sz w:val="20"/>
              </w:rPr>
            </w:pPr>
            <w:r>
              <w:rPr>
                <w:rFonts w:hint="eastAsia" w:ascii="宋体" w:hAnsi="宋体" w:eastAsia="宋体" w:cs="宋体"/>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673" w:type="pct"/>
            <w:gridSpan w:val="2"/>
            <w:vAlign w:val="center"/>
          </w:tcPr>
          <w:p>
            <w:pPr>
              <w:pStyle w:val="2"/>
              <w:jc w:val="center"/>
              <w:rPr>
                <w:rFonts w:hint="default" w:ascii="宋体" w:hAnsi="宋体" w:eastAsia="宋体" w:cs="宋体"/>
                <w:kern w:val="0"/>
                <w:sz w:val="20"/>
                <w:lang w:val="en-US" w:eastAsia="zh-CN"/>
              </w:rPr>
            </w:pPr>
            <w:r>
              <w:rPr>
                <w:rFonts w:hint="eastAsia" w:ascii="宋体" w:hAnsi="宋体" w:eastAsia="宋体" w:cs="宋体"/>
                <w:kern w:val="2"/>
                <w:sz w:val="32"/>
                <w:szCs w:val="32"/>
                <w:lang w:val="en-US" w:eastAsia="zh-CN" w:bidi="ar-SA"/>
              </w:rPr>
              <w:t>含税总价（元）</w:t>
            </w:r>
          </w:p>
        </w:tc>
        <w:tc>
          <w:tcPr>
            <w:tcW w:w="1326" w:type="pct"/>
            <w:gridSpan w:val="2"/>
            <w:vAlign w:val="center"/>
          </w:tcPr>
          <w:p>
            <w:pPr>
              <w:pStyle w:val="2"/>
              <w:jc w:val="center"/>
              <w:rPr>
                <w:rFonts w:hint="eastAsia" w:ascii="宋体" w:hAnsi="宋体" w:eastAsia="宋体" w:cs="宋体"/>
                <w:kern w:val="0"/>
                <w:sz w:val="20"/>
              </w:rPr>
            </w:pPr>
          </w:p>
        </w:tc>
      </w:tr>
    </w:tbl>
    <w:p>
      <w:pPr>
        <w:pStyle w:val="2"/>
        <w:rPr>
          <w:rFonts w:hint="eastAsia"/>
          <w:lang w:val="en-US" w:eastAsia="zh-CN"/>
        </w:rPr>
      </w:pPr>
    </w:p>
    <w:p>
      <w:pPr>
        <w:numPr>
          <w:ilvl w:val="0"/>
          <w:numId w:val="0"/>
        </w:numPr>
        <w:jc w:val="left"/>
        <w:rPr>
          <w:rFonts w:hint="default" w:ascii="宋体" w:hAnsi="宋体" w:eastAsia="宋体" w:cs="宋体"/>
          <w:sz w:val="32"/>
          <w:szCs w:val="32"/>
          <w:highlight w:val="none"/>
          <w:u w:val="none"/>
          <w:lang w:val="en-US" w:eastAsia="zh-CN"/>
        </w:rPr>
      </w:pPr>
      <w:r>
        <w:rPr>
          <w:rFonts w:hint="default" w:ascii="宋体" w:hAnsi="宋体" w:eastAsia="宋体" w:cs="宋体"/>
          <w:sz w:val="32"/>
          <w:szCs w:val="32"/>
          <w:highlight w:val="none"/>
          <w:u w:val="none"/>
          <w:lang w:val="en-US" w:eastAsia="zh-CN"/>
        </w:rPr>
        <w:t>项目技术、商务及其他要求</w:t>
      </w:r>
    </w:p>
    <w:p>
      <w:pPr>
        <w:keepNext/>
        <w:keepLines/>
        <w:widowControl w:val="0"/>
        <w:spacing w:before="0" w:after="0" w:line="360" w:lineRule="auto"/>
        <w:jc w:val="both"/>
        <w:outlineLvl w:val="1"/>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一、项目概况</w:t>
      </w:r>
    </w:p>
    <w:p>
      <w:p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w:t>
      </w:r>
      <w:r>
        <w:rPr>
          <w:rFonts w:hint="eastAsia" w:ascii="Times New Roman" w:hAnsi="Times New Roman" w:eastAsia="宋体" w:cs="Times New Roman"/>
          <w:b/>
          <w:bCs/>
          <w:sz w:val="28"/>
          <w:szCs w:val="28"/>
          <w:lang w:val="en-US" w:eastAsia="zh-CN"/>
        </w:rPr>
        <w:t>.</w:t>
      </w:r>
      <w:r>
        <w:rPr>
          <w:rFonts w:hint="eastAsia" w:ascii="Times New Roman" w:hAnsi="Times New Roman" w:eastAsia="宋体" w:cs="Times New Roman"/>
          <w:b/>
          <w:bCs/>
          <w:sz w:val="28"/>
          <w:szCs w:val="28"/>
        </w:rPr>
        <w:t>项目概况：</w:t>
      </w:r>
    </w:p>
    <w:p>
      <w:pPr>
        <w:widowControl w:val="0"/>
        <w:autoSpaceDE w:val="0"/>
        <w:autoSpaceDN w:val="0"/>
        <w:adjustRightInd w:val="0"/>
        <w:snapToGrid w:val="0"/>
        <w:spacing w:line="360" w:lineRule="auto"/>
        <w:ind w:firstLine="560" w:firstLineChars="200"/>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根据《成都市关于举行2024年成都市中等职业技术学校教师教学能力竞赛及班主任教学能力大赛的通知》要求，针对比赛作品现场录制服务、资源服务等，顺利完成2024年教师教学能力大赛和班主任教学能力大赛参赛作品录制服务。</w:t>
      </w:r>
    </w:p>
    <w:p>
      <w:pPr>
        <w:keepNext/>
        <w:keepLines/>
        <w:widowControl w:val="0"/>
        <w:numPr>
          <w:ilvl w:val="0"/>
          <w:numId w:val="3"/>
        </w:numPr>
        <w:spacing w:before="0" w:after="0" w:line="360" w:lineRule="auto"/>
        <w:jc w:val="both"/>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项目技术服务要求</w:t>
      </w:r>
      <w:r>
        <w:rPr>
          <w:rFonts w:hint="eastAsia" w:ascii="宋体" w:hAnsi="宋体" w:eastAsia="宋体" w:cs="宋体"/>
          <w:b/>
          <w:bCs/>
          <w:kern w:val="2"/>
          <w:sz w:val="28"/>
          <w:szCs w:val="28"/>
          <w:highlight w:val="none"/>
          <w:lang w:val="en-US" w:eastAsia="zh-CN" w:bidi="ar-SA"/>
        </w:rPr>
        <w:br w:type="textWrapping"/>
      </w:r>
      <w:r>
        <w:rPr>
          <w:rFonts w:hint="eastAsia" w:ascii="宋体" w:hAnsi="宋体" w:eastAsia="宋体" w:cs="宋体"/>
          <w:b/>
          <w:bCs/>
          <w:kern w:val="2"/>
          <w:sz w:val="28"/>
          <w:szCs w:val="28"/>
          <w:highlight w:val="none"/>
          <w:lang w:val="en-US" w:eastAsia="zh-CN" w:bidi="ar-SA"/>
        </w:rPr>
        <w:t>(一)服务内容</w:t>
      </w:r>
    </w:p>
    <w:tbl>
      <w:tblPr>
        <w:tblStyle w:val="1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36"/>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序号</w:t>
            </w:r>
          </w:p>
        </w:tc>
        <w:tc>
          <w:tcPr>
            <w:tcW w:w="12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服务项目</w:t>
            </w:r>
          </w:p>
        </w:tc>
        <w:tc>
          <w:tcPr>
            <w:tcW w:w="6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1</w:t>
            </w:r>
          </w:p>
        </w:tc>
        <w:tc>
          <w:tcPr>
            <w:tcW w:w="123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参赛作品录制及制作服务</w:t>
            </w:r>
          </w:p>
        </w:tc>
        <w:tc>
          <w:tcPr>
            <w:tcW w:w="69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★1.灯光服务：负责参赛作品现场录制现场的灯光环境搭建；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★2.摄像服务：</w:t>
            </w:r>
            <w:r>
              <w:rPr>
                <w:rFonts w:hint="default" w:ascii="宋体" w:hAnsi="宋体" w:eastAsia="宋体" w:cs="Calibri"/>
                <w:color w:val="000000"/>
                <w:kern w:val="2"/>
                <w:sz w:val="28"/>
                <w:szCs w:val="28"/>
                <w:lang w:val="en-US" w:eastAsia="zh-CN" w:bidi="ar-SA"/>
              </w:rPr>
              <w:t>负责</w:t>
            </w:r>
            <w:r>
              <w:rPr>
                <w:rFonts w:hint="eastAsia" w:ascii="宋体" w:hAnsi="宋体" w:eastAsia="宋体" w:cs="Calibri"/>
                <w:color w:val="000000"/>
                <w:kern w:val="2"/>
                <w:sz w:val="28"/>
                <w:szCs w:val="28"/>
                <w:lang w:val="en-US" w:eastAsia="zh-CN" w:bidi="ar-SA"/>
              </w:rPr>
              <w:t>参赛作品</w:t>
            </w:r>
            <w:r>
              <w:rPr>
                <w:rFonts w:hint="default" w:ascii="宋体" w:hAnsi="宋体" w:eastAsia="宋体" w:cs="Calibri"/>
                <w:color w:val="000000"/>
                <w:kern w:val="2"/>
                <w:sz w:val="28"/>
                <w:szCs w:val="28"/>
                <w:lang w:val="en-US" w:eastAsia="zh-CN" w:bidi="ar-SA"/>
              </w:rPr>
              <w:t>全程专业摄像录制</w:t>
            </w:r>
            <w:r>
              <w:rPr>
                <w:rFonts w:hint="eastAsia" w:ascii="宋体" w:hAnsi="宋体" w:eastAsia="宋体" w:cs="Calibri"/>
                <w:color w:val="000000"/>
                <w:kern w:val="2"/>
                <w:sz w:val="28"/>
                <w:szCs w:val="28"/>
                <w:lang w:val="en-US" w:eastAsia="zh-CN" w:bidi="ar-SA"/>
              </w:rPr>
              <w:t>及制作；</w:t>
            </w:r>
            <w:r>
              <w:rPr>
                <w:rFonts w:hint="default" w:ascii="宋体" w:hAnsi="宋体" w:eastAsia="宋体" w:cs="Calibri"/>
                <w:color w:val="000000"/>
                <w:kern w:val="2"/>
                <w:sz w:val="28"/>
                <w:szCs w:val="28"/>
                <w:lang w:val="en-US" w:eastAsia="zh-CN" w:bidi="ar-SA"/>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★3.直播服务：</w:t>
            </w:r>
            <w:r>
              <w:rPr>
                <w:rFonts w:hint="default" w:ascii="宋体" w:hAnsi="宋体" w:eastAsia="宋体" w:cs="Calibri"/>
                <w:color w:val="000000"/>
                <w:kern w:val="2"/>
                <w:sz w:val="28"/>
                <w:szCs w:val="28"/>
                <w:lang w:val="en-US" w:eastAsia="zh-CN" w:bidi="ar-SA"/>
              </w:rPr>
              <w:t>负责决赛现场全程专业直播，活动宣传推广。</w:t>
            </w:r>
          </w:p>
        </w:tc>
      </w:tr>
    </w:tbl>
    <w:p>
      <w:pPr>
        <w:wordWrap w:val="0"/>
        <w:topLinePunct/>
        <w:adjustRightInd w:val="0"/>
        <w:snapToGrid w:val="0"/>
        <w:spacing w:line="360" w:lineRule="auto"/>
        <w:jc w:val="left"/>
        <w:rPr>
          <w:rFonts w:hint="eastAsia" w:ascii="宋体" w:hAnsi="宋体" w:eastAsia="宋体" w:cs="宋体"/>
          <w:b/>
          <w:bCs/>
          <w:kern w:val="2"/>
          <w:sz w:val="28"/>
          <w:szCs w:val="28"/>
          <w:highlight w:val="none"/>
          <w:lang w:val="en-US" w:eastAsia="zh-CN" w:bidi="ar-SA"/>
        </w:rPr>
      </w:pPr>
    </w:p>
    <w:p>
      <w:pPr>
        <w:wordWrap w:val="0"/>
        <w:topLinePunct/>
        <w:adjustRightInd w:val="0"/>
        <w:snapToGrid w:val="0"/>
        <w:spacing w:line="36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（二）项目录制视频分组及数量情况</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firstLine="658" w:firstLineChars="235"/>
        <w:jc w:val="left"/>
        <w:textAlignment w:val="auto"/>
        <w:rPr>
          <w:rFonts w:hint="default"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1、公共基础课程组：语文、数学、英语、思政四个组，每个团队录制4堂完整的课，每节课40-45分钟，小计16节；</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firstLine="658" w:firstLineChars="235"/>
        <w:jc w:val="left"/>
        <w:textAlignment w:val="auto"/>
        <w:rPr>
          <w:rFonts w:hint="default"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2、专业课程一组：交通运输大类和幼儿保育大类各1组，每个团队录制4节完整的课，每节课40-45分钟，小计8节；</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firstLine="658" w:firstLineChars="235"/>
        <w:jc w:val="left"/>
        <w:textAlignment w:val="auto"/>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3、专业课程二组：交通运输大类1组，录制4节完整的课，每节课40-45分钟，小计4节；</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firstLine="658" w:firstLineChars="235"/>
        <w:jc w:val="left"/>
        <w:textAlignment w:val="auto"/>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4、班主任技能大赛：2个团队，每个团队录制1节完整的课，每节课40-45分钟，小计2节；</w:t>
      </w:r>
    </w:p>
    <w:p>
      <w:pPr>
        <w:wordWrap w:val="0"/>
        <w:topLinePunct/>
        <w:adjustRightInd w:val="0"/>
        <w:snapToGrid w:val="0"/>
        <w:spacing w:line="360" w:lineRule="auto"/>
        <w:ind w:firstLine="560" w:firstLineChars="200"/>
        <w:jc w:val="left"/>
        <w:rPr>
          <w:rFonts w:hint="eastAsia" w:ascii="宋体" w:hAnsi="宋体" w:eastAsia="宋体" w:cs="Calibri"/>
          <w:color w:val="000000"/>
          <w:kern w:val="2"/>
          <w:sz w:val="28"/>
          <w:szCs w:val="28"/>
          <w:lang w:val="en-US" w:eastAsia="zh-CN" w:bidi="ar-SA"/>
        </w:rPr>
      </w:pPr>
      <w:r>
        <w:rPr>
          <w:rFonts w:hint="eastAsia" w:ascii="宋体" w:hAnsi="宋体" w:eastAsia="宋体" w:cs="Calibri"/>
          <w:color w:val="000000"/>
          <w:kern w:val="2"/>
          <w:sz w:val="28"/>
          <w:szCs w:val="28"/>
          <w:lang w:val="en-US" w:eastAsia="zh-CN" w:bidi="ar-SA"/>
        </w:rPr>
        <w:t>教师教学能力大赛及班主任技能大赛录制节数合计30节，最终录制节数以实际参赛团队录制节数为准。</w:t>
      </w:r>
    </w:p>
    <w:p>
      <w:pPr>
        <w:wordWrap w:val="0"/>
        <w:topLinePunct/>
        <w:adjustRightInd w:val="0"/>
        <w:snapToGrid w:val="0"/>
        <w:spacing w:line="360" w:lineRule="auto"/>
        <w:ind w:firstLine="562" w:firstLineChars="20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（三）服务内容及范围</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▲★1.服务人员配置</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服务供应商应擅长参赛视频拍摄制作，且具有类似课程拍摄经验，了解教学规律、理解教师教学能力比赛内涵。本项目负责人具有丰富的比赛经验，且具有类似比赛经历。能够为采购人配备人数规模合适专业化团队，团队人数不低于6人。团队人员配置包含编导、摄影、摄像、后期、后台工程师、客服等，应保证满足比赛过程中的各项要求（提供团队人员劳动合同等在职证明材料、提供负责人影视编导证书复印件）。</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2.服务内容及范围</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服务内容包括录制现场灯光布置、参赛作品录制及制作、决赛现场直播服务等。</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3.后期制作要求</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★a.本项目后期负责人具有丰富的资源建设理念和经验，且具有类似项目经历。</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拍摄要求以视频为主要载体，为围绕校级比赛内容展开、基全程摄影摄像，含现场拍摄的直播。</w:t>
      </w:r>
    </w:p>
    <w:p>
      <w:pPr>
        <w:wordWrap w:val="0"/>
        <w:topLinePunct/>
        <w:adjustRightInd w:val="0"/>
        <w:snapToGrid w:val="0"/>
        <w:spacing w:line="360" w:lineRule="auto"/>
        <w:ind w:firstLine="562" w:firstLineChars="20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（四）设施设备配置要求</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★1、拍摄设备：专业4K广播级摄影机、专业镜头、独脚架加稳定器等2套以上，根据参赛团队要求提供脚架、手持拍摄所需设施设备。</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2、音频设备：广播级专业话筒,配备调音台，保证还原真实声音。</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3、灯光设备：专业电影、电视灯光（arri、kino等）面光灯、背景灯、轮廓灯、造型灯等。</w:t>
      </w:r>
    </w:p>
    <w:p>
      <w:pPr>
        <w:wordWrap w:val="0"/>
        <w:topLinePunct/>
        <w:adjustRightInd w:val="0"/>
        <w:snapToGrid w:val="0"/>
        <w:spacing w:line="360" w:lineRule="auto"/>
        <w:ind w:firstLine="562" w:firstLineChars="20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（五）具体工作量概述</w:t>
      </w:r>
    </w:p>
    <w:p>
      <w:pPr>
        <w:wordWrap w:val="0"/>
        <w:topLinePunct/>
        <w:adjustRightInd w:val="0"/>
        <w:snapToGrid w:val="0"/>
        <w:spacing w:line="360" w:lineRule="auto"/>
        <w:ind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1、课堂实录视频须采用 3 机位全程连续录制，镜头固定，其中一个机位对准黑板和屏幕，另两个机位根据教学实际固定镜头位置，须覆盖教室全景（1 学时教学需要两个教学场所的，每个教学场所均须安放固定镜头，机位总数为 3 个）。3 机位须同步录制，保证音视频准确同步。录课过程中拍摄及其他人员不在场，提交的视频从拍摄人员离场开始到拍摄人员停机为止（1学时之外的录制时长不超过 2 分钟）。所有机位拍摄的视频须保证音轨连续，不另行剪辑及配音，不加片头片尾、字幕注解。视频采用 MP4 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n'm"-实操结束时间n'm"”来命名（实操起止时间可以多段，用“+”连接）。 </w:t>
      </w:r>
    </w:p>
    <w:p>
      <w:pPr>
        <w:wordWrap w:val="0"/>
        <w:topLinePunct/>
        <w:adjustRightInd w:val="0"/>
        <w:snapToGrid w:val="0"/>
        <w:spacing w:line="360" w:lineRule="auto"/>
        <w:ind w:firstLine="560" w:firstLineChars="200"/>
        <w:jc w:val="left"/>
        <w:rPr>
          <w:rFonts w:ascii="宋体" w:hAnsi="宋体" w:eastAsia="宋体" w:cs="宋体"/>
          <w:sz w:val="32"/>
          <w:szCs w:val="32"/>
        </w:rPr>
      </w:pPr>
      <w:r>
        <w:rPr>
          <w:rFonts w:hint="eastAsia" w:ascii="宋体" w:hAnsi="宋体" w:eastAsia="宋体" w:cs="宋体"/>
          <w:kern w:val="2"/>
          <w:sz w:val="28"/>
          <w:szCs w:val="28"/>
          <w:highlight w:val="none"/>
          <w:lang w:val="en-US" w:eastAsia="zh-CN" w:bidi="ar-SA"/>
        </w:rPr>
        <w:t>2、视频录制采用 H.264/AVC 编码格式压缩；动态比特率（码流）不低于 1024Kbps，分辨率设定为 1280×720，采用逐行扫描，帧速率为 25 帧/秒。音频采用 AAC 格式压缩，采样率48KHz，比特率（码流）128Kbps（恒定）。</w:t>
      </w: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询价</w:t>
      </w:r>
      <w:r>
        <w:rPr>
          <w:rFonts w:hint="eastAsia" w:ascii="宋体" w:hAnsi="宋体" w:eastAsia="宋体" w:cs="宋体"/>
          <w:sz w:val="32"/>
          <w:szCs w:val="32"/>
          <w:lang w:val="en-US" w:eastAsia="zh-CN"/>
        </w:rPr>
        <w:t>文件</w:t>
      </w:r>
      <w:r>
        <w:rPr>
          <w:rFonts w:hint="eastAsia" w:ascii="宋体" w:hAnsi="宋体" w:eastAsia="宋体" w:cs="宋体"/>
          <w:sz w:val="32"/>
          <w:szCs w:val="32"/>
        </w:rPr>
        <w:t>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4"/>
        </w:numPr>
        <w:jc w:val="left"/>
        <w:rPr>
          <w:rFonts w:hint="eastAsia" w:ascii="宋体" w:hAnsi="宋体" w:eastAsia="宋体" w:cs="宋体"/>
          <w:sz w:val="32"/>
          <w:szCs w:val="32"/>
        </w:rPr>
      </w:pPr>
      <w:r>
        <w:rPr>
          <w:rFonts w:hint="eastAsia" w:ascii="宋体" w:hAnsi="宋体" w:eastAsia="宋体" w:cs="宋体"/>
          <w:sz w:val="32"/>
          <w:szCs w:val="32"/>
        </w:rPr>
        <w:t>服务时间：自合同签订之日起6个月内。</w:t>
      </w:r>
    </w:p>
    <w:p>
      <w:pPr>
        <w:numPr>
          <w:ilvl w:val="0"/>
          <w:numId w:val="4"/>
        </w:numPr>
        <w:jc w:val="left"/>
        <w:rPr>
          <w:rFonts w:hint="eastAsia" w:ascii="宋体" w:hAnsi="宋体" w:eastAsia="宋体" w:cs="宋体"/>
          <w:sz w:val="32"/>
          <w:szCs w:val="32"/>
        </w:rPr>
      </w:pPr>
      <w:r>
        <w:rPr>
          <w:rFonts w:hint="eastAsia" w:ascii="宋体" w:hAnsi="宋体" w:eastAsia="宋体" w:cs="宋体"/>
          <w:sz w:val="32"/>
          <w:szCs w:val="32"/>
        </w:rPr>
        <w:t>服务地点：采购人指定地点。</w:t>
      </w:r>
    </w:p>
    <w:p>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w:t>
      </w:r>
      <w:r>
        <w:rPr>
          <w:rFonts w:hint="eastAsia" w:ascii="宋体" w:hAnsi="宋体" w:eastAsia="宋体" w:cs="宋体"/>
          <w:sz w:val="32"/>
          <w:szCs w:val="32"/>
          <w:lang w:val="en-US" w:eastAsia="zh-CN"/>
        </w:rPr>
        <w:t>综合评分法</w:t>
      </w:r>
    </w:p>
    <w:tbl>
      <w:tblPr>
        <w:tblStyle w:val="13"/>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81"/>
        <w:gridCol w:w="840"/>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noWrap w:val="0"/>
            <w:vAlign w:val="center"/>
          </w:tcPr>
          <w:p>
            <w:pPr>
              <w:spacing w:line="360" w:lineRule="auto"/>
              <w:jc w:val="center"/>
              <w:rPr>
                <w:rFonts w:hint="eastAsia"/>
                <w:b/>
                <w:bCs/>
              </w:rPr>
            </w:pPr>
            <w:r>
              <w:rPr>
                <w:rFonts w:hint="eastAsia"/>
                <w:b/>
                <w:bCs/>
              </w:rPr>
              <w:t>序号</w:t>
            </w:r>
          </w:p>
        </w:tc>
        <w:tc>
          <w:tcPr>
            <w:tcW w:w="1681" w:type="dxa"/>
            <w:noWrap w:val="0"/>
            <w:vAlign w:val="center"/>
          </w:tcPr>
          <w:p>
            <w:pPr>
              <w:spacing w:line="360" w:lineRule="auto"/>
              <w:jc w:val="center"/>
              <w:rPr>
                <w:rFonts w:hint="eastAsia"/>
                <w:b/>
                <w:bCs/>
              </w:rPr>
            </w:pPr>
            <w:r>
              <w:rPr>
                <w:rFonts w:hint="eastAsia"/>
                <w:b/>
                <w:bCs/>
              </w:rPr>
              <w:t>评分因素及权重</w:t>
            </w:r>
          </w:p>
        </w:tc>
        <w:tc>
          <w:tcPr>
            <w:tcW w:w="840" w:type="dxa"/>
            <w:noWrap w:val="0"/>
            <w:vAlign w:val="center"/>
          </w:tcPr>
          <w:p>
            <w:pPr>
              <w:spacing w:line="360" w:lineRule="auto"/>
              <w:jc w:val="center"/>
              <w:rPr>
                <w:rFonts w:hint="eastAsia"/>
                <w:b/>
                <w:bCs/>
              </w:rPr>
            </w:pPr>
            <w:r>
              <w:rPr>
                <w:rFonts w:hint="eastAsia"/>
                <w:b/>
                <w:bCs/>
              </w:rPr>
              <w:t>分值</w:t>
            </w:r>
          </w:p>
        </w:tc>
        <w:tc>
          <w:tcPr>
            <w:tcW w:w="5688" w:type="dxa"/>
            <w:noWrap w:val="0"/>
            <w:vAlign w:val="center"/>
          </w:tcPr>
          <w:p>
            <w:pPr>
              <w:spacing w:line="360" w:lineRule="auto"/>
              <w:jc w:val="center"/>
              <w:rPr>
                <w:rFonts w:hint="eastAsia"/>
                <w:b/>
                <w:bCs/>
              </w:rPr>
            </w:pPr>
            <w:r>
              <w:rPr>
                <w:rFonts w:hint="eastAsia"/>
                <w:b/>
                <w:bCs/>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spacing w:line="360" w:lineRule="auto"/>
              <w:rPr>
                <w:rFonts w:hint="eastAsia"/>
              </w:rPr>
            </w:pPr>
            <w:r>
              <w:rPr>
                <w:rFonts w:hint="eastAsia"/>
              </w:rPr>
              <w:t>1</w:t>
            </w:r>
          </w:p>
        </w:tc>
        <w:tc>
          <w:tcPr>
            <w:tcW w:w="1681" w:type="dxa"/>
            <w:noWrap w:val="0"/>
            <w:vAlign w:val="center"/>
          </w:tcPr>
          <w:p>
            <w:pPr>
              <w:spacing w:line="360" w:lineRule="auto"/>
              <w:rPr>
                <w:rFonts w:hint="eastAsia"/>
              </w:rPr>
            </w:pPr>
            <w:r>
              <w:rPr>
                <w:rFonts w:hint="eastAsia"/>
              </w:rPr>
              <w:t>报价</w:t>
            </w:r>
            <w:r>
              <w:rPr>
                <w:rFonts w:hint="eastAsia"/>
                <w:lang w:val="en-US" w:eastAsia="zh-CN"/>
              </w:rPr>
              <w:t>30</w:t>
            </w:r>
            <w:r>
              <w:rPr>
                <w:rFonts w:hint="eastAsia"/>
              </w:rPr>
              <w:t>%</w:t>
            </w:r>
          </w:p>
        </w:tc>
        <w:tc>
          <w:tcPr>
            <w:tcW w:w="840" w:type="dxa"/>
            <w:noWrap w:val="0"/>
            <w:vAlign w:val="center"/>
          </w:tcPr>
          <w:p>
            <w:pPr>
              <w:spacing w:line="360" w:lineRule="auto"/>
              <w:rPr>
                <w:rFonts w:hint="eastAsia"/>
              </w:rPr>
            </w:pPr>
            <w:r>
              <w:rPr>
                <w:rFonts w:hint="eastAsia"/>
              </w:rPr>
              <w:t>3</w:t>
            </w:r>
            <w:r>
              <w:rPr>
                <w:rFonts w:hint="eastAsia"/>
                <w:lang w:val="en-US" w:eastAsia="zh-CN"/>
              </w:rPr>
              <w:t>0</w:t>
            </w:r>
            <w:r>
              <w:rPr>
                <w:rFonts w:hint="eastAsia"/>
              </w:rPr>
              <w:t>分</w:t>
            </w:r>
          </w:p>
        </w:tc>
        <w:tc>
          <w:tcPr>
            <w:tcW w:w="5688" w:type="dxa"/>
            <w:noWrap w:val="0"/>
            <w:vAlign w:val="top"/>
          </w:tcPr>
          <w:p>
            <w:pPr>
              <w:spacing w:line="360" w:lineRule="auto"/>
              <w:rPr>
                <w:rFonts w:hint="eastAsia"/>
              </w:rPr>
            </w:pPr>
            <w:r>
              <w:rPr>
                <w:rFonts w:hint="eastAsia"/>
              </w:rPr>
              <w:t>以本次最低有效投标报价为基准价，投标报价得分=(基准价／投标报价)*3</w:t>
            </w:r>
            <w:r>
              <w:rPr>
                <w:rFonts w:hint="eastAsia"/>
                <w:lang w:val="en-US" w:eastAsia="zh-CN"/>
              </w:rPr>
              <w:t>0</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spacing w:line="360" w:lineRule="auto"/>
              <w:rPr>
                <w:rFonts w:hint="eastAsia"/>
              </w:rPr>
            </w:pPr>
            <w:r>
              <w:rPr>
                <w:rFonts w:hint="eastAsia"/>
              </w:rPr>
              <w:t>2</w:t>
            </w:r>
          </w:p>
        </w:tc>
        <w:tc>
          <w:tcPr>
            <w:tcW w:w="1681" w:type="dxa"/>
            <w:noWrap w:val="0"/>
            <w:vAlign w:val="center"/>
          </w:tcPr>
          <w:p>
            <w:pPr>
              <w:spacing w:line="360" w:lineRule="auto"/>
              <w:rPr>
                <w:rFonts w:hint="eastAsia"/>
              </w:rPr>
            </w:pPr>
            <w:r>
              <w:rPr>
                <w:rFonts w:hint="eastAsia"/>
              </w:rPr>
              <w:t>服务方案</w:t>
            </w:r>
            <w:r>
              <w:rPr>
                <w:rFonts w:hint="eastAsia"/>
                <w:lang w:val="en-US" w:eastAsia="zh-CN"/>
              </w:rPr>
              <w:t>45</w:t>
            </w:r>
            <w:r>
              <w:rPr>
                <w:rFonts w:hint="eastAsia"/>
              </w:rPr>
              <w:t>%</w:t>
            </w:r>
          </w:p>
        </w:tc>
        <w:tc>
          <w:tcPr>
            <w:tcW w:w="840" w:type="dxa"/>
            <w:noWrap w:val="0"/>
            <w:vAlign w:val="center"/>
          </w:tcPr>
          <w:p>
            <w:pPr>
              <w:spacing w:line="360" w:lineRule="auto"/>
              <w:rPr>
                <w:rFonts w:hint="eastAsia"/>
              </w:rPr>
            </w:pPr>
            <w:r>
              <w:rPr>
                <w:rFonts w:hint="eastAsia"/>
                <w:lang w:val="en-US" w:eastAsia="zh-CN"/>
              </w:rPr>
              <w:t>45</w:t>
            </w:r>
            <w:r>
              <w:rPr>
                <w:rFonts w:hint="eastAsia"/>
              </w:rPr>
              <w:t>分</w:t>
            </w:r>
          </w:p>
        </w:tc>
        <w:tc>
          <w:tcPr>
            <w:tcW w:w="5688" w:type="dxa"/>
            <w:noWrap w:val="0"/>
            <w:vAlign w:val="top"/>
          </w:tcPr>
          <w:p>
            <w:pPr>
              <w:spacing w:line="360" w:lineRule="auto"/>
              <w:rPr>
                <w:rFonts w:hint="eastAsia"/>
                <w:lang w:val="en-US" w:eastAsia="zh-CN"/>
              </w:rPr>
            </w:pPr>
            <w:r>
              <w:rPr>
                <w:rFonts w:hint="eastAsia"/>
                <w:lang w:val="en-US" w:eastAsia="zh-CN"/>
              </w:rPr>
              <w:t>根投标人针对本项目提供的服务方案内容应包括：①人员团队配置②设备配置③视频策划与设计④拍摄计划及进度安排⑤拍摄准备⑥视频拍摄⑦后期制作⑧售后服务⑨应急预案⑩质量保证等。供应商针对上述10个方面内容在其他投标文件中提供具体方案内容， 方案内容提供完整、全面、详细、重点突出、清楚明了、表述规范、含义准确且完全契合本项目及学校实际采购需求的得45分，针对上述10方面内容，每方面内容设置评审得分为4.5分，每缺少一方面上述内容、不合格或者不符合学校实际需求的扣4.5分，每方面内容中每有一处存在缺陷扣1分，扣完该方面内容设置得分为止。</w:t>
            </w:r>
          </w:p>
          <w:p>
            <w:pPr>
              <w:spacing w:line="360" w:lineRule="auto"/>
              <w:rPr>
                <w:rFonts w:hint="eastAsia"/>
              </w:rPr>
            </w:pPr>
            <w:r>
              <w:rPr>
                <w:rFonts w:hint="eastAsia"/>
                <w:lang w:val="en-US" w:eastAsia="zh-CN"/>
              </w:rPr>
              <w:t xml:space="preserve"> 要求：提供详细的服务方案。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54" w:type="dxa"/>
            <w:noWrap w:val="0"/>
            <w:vAlign w:val="center"/>
          </w:tcPr>
          <w:p>
            <w:pPr>
              <w:spacing w:line="360" w:lineRule="auto"/>
              <w:rPr>
                <w:rFonts w:hint="eastAsia"/>
              </w:rPr>
            </w:pPr>
            <w:r>
              <w:rPr>
                <w:rFonts w:hint="eastAsia"/>
              </w:rPr>
              <w:t>3</w:t>
            </w:r>
          </w:p>
        </w:tc>
        <w:tc>
          <w:tcPr>
            <w:tcW w:w="1681" w:type="dxa"/>
            <w:noWrap w:val="0"/>
            <w:vAlign w:val="center"/>
          </w:tcPr>
          <w:p>
            <w:pPr>
              <w:spacing w:line="360" w:lineRule="auto"/>
              <w:rPr>
                <w:rFonts w:hint="eastAsia"/>
              </w:rPr>
            </w:pPr>
            <w:r>
              <w:rPr>
                <w:rFonts w:hint="eastAsia"/>
                <w:lang w:val="en-US" w:eastAsia="zh-CN"/>
              </w:rPr>
              <w:t>履约能力10</w:t>
            </w:r>
            <w:r>
              <w:rPr>
                <w:rFonts w:hint="eastAsia"/>
              </w:rPr>
              <w:t>%</w:t>
            </w:r>
          </w:p>
        </w:tc>
        <w:tc>
          <w:tcPr>
            <w:tcW w:w="840" w:type="dxa"/>
            <w:noWrap w:val="0"/>
            <w:vAlign w:val="center"/>
          </w:tcPr>
          <w:p>
            <w:pPr>
              <w:spacing w:line="360" w:lineRule="auto"/>
              <w:rPr>
                <w:rFonts w:hint="eastAsia"/>
              </w:rPr>
            </w:pPr>
            <w:r>
              <w:rPr>
                <w:rFonts w:hint="eastAsia"/>
                <w:lang w:val="en-US" w:eastAsia="zh-CN"/>
              </w:rPr>
              <w:t>10</w:t>
            </w:r>
            <w:r>
              <w:rPr>
                <w:rFonts w:hint="eastAsia"/>
              </w:rPr>
              <w:t>分</w:t>
            </w:r>
          </w:p>
        </w:tc>
        <w:tc>
          <w:tcPr>
            <w:tcW w:w="5688" w:type="dxa"/>
            <w:noWrap w:val="0"/>
            <w:vAlign w:val="top"/>
          </w:tcPr>
          <w:p>
            <w:pPr>
              <w:spacing w:line="360" w:lineRule="auto"/>
              <w:rPr>
                <w:rFonts w:hint="default"/>
                <w:lang w:val="en-US"/>
              </w:rPr>
            </w:pPr>
            <w:r>
              <w:rPr>
                <w:rFonts w:hint="eastAsia"/>
              </w:rPr>
              <w:t>投标人</w:t>
            </w:r>
            <w:r>
              <w:rPr>
                <w:rFonts w:hint="eastAsia"/>
                <w:lang w:val="en-US" w:eastAsia="zh-CN"/>
              </w:rPr>
              <w:t>具有教学能力竞赛视频录制经验，现场演示包含但不限于思想政治、语文、数学、英语等案例（提供作品视频）。每提供一个得2分，最多得10分。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spacing w:line="360" w:lineRule="auto"/>
              <w:rPr>
                <w:rFonts w:hint="eastAsia"/>
              </w:rPr>
            </w:pPr>
            <w:r>
              <w:rPr>
                <w:rFonts w:hint="eastAsia"/>
              </w:rPr>
              <w:t>4</w:t>
            </w:r>
          </w:p>
        </w:tc>
        <w:tc>
          <w:tcPr>
            <w:tcW w:w="1681" w:type="dxa"/>
            <w:noWrap w:val="0"/>
            <w:vAlign w:val="center"/>
          </w:tcPr>
          <w:p>
            <w:pPr>
              <w:spacing w:line="360" w:lineRule="auto"/>
              <w:rPr>
                <w:rFonts w:hint="eastAsia"/>
              </w:rPr>
            </w:pPr>
            <w:r>
              <w:rPr>
                <w:rFonts w:hint="eastAsia"/>
                <w:lang w:val="en-US" w:eastAsia="zh-CN"/>
              </w:rPr>
              <w:t>业绩1</w:t>
            </w:r>
            <w:r>
              <w:rPr>
                <w:rFonts w:hint="eastAsia"/>
              </w:rPr>
              <w:t>0%</w:t>
            </w:r>
          </w:p>
        </w:tc>
        <w:tc>
          <w:tcPr>
            <w:tcW w:w="840" w:type="dxa"/>
            <w:noWrap w:val="0"/>
            <w:vAlign w:val="center"/>
          </w:tcPr>
          <w:p>
            <w:pPr>
              <w:spacing w:line="360" w:lineRule="auto"/>
              <w:rPr>
                <w:rFonts w:hint="eastAsia"/>
              </w:rPr>
            </w:pPr>
            <w:r>
              <w:rPr>
                <w:rFonts w:hint="eastAsia"/>
                <w:lang w:val="en-US" w:eastAsia="zh-CN"/>
              </w:rPr>
              <w:t>1</w:t>
            </w:r>
            <w:r>
              <w:rPr>
                <w:rFonts w:hint="eastAsia"/>
              </w:rPr>
              <w:t>0分</w:t>
            </w:r>
          </w:p>
        </w:tc>
        <w:tc>
          <w:tcPr>
            <w:tcW w:w="5688" w:type="dxa"/>
            <w:noWrap w:val="0"/>
            <w:vAlign w:val="top"/>
          </w:tcPr>
          <w:p>
            <w:pPr>
              <w:spacing w:line="360" w:lineRule="auto"/>
              <w:rPr>
                <w:rFonts w:hint="eastAsia"/>
              </w:rPr>
            </w:pPr>
            <w:r>
              <w:rPr>
                <w:rFonts w:hint="eastAsia"/>
              </w:rPr>
              <w:t>供应商</w:t>
            </w:r>
            <w:r>
              <w:rPr>
                <w:rFonts w:hint="eastAsia"/>
                <w:lang w:val="en-US" w:eastAsia="zh-CN"/>
              </w:rPr>
              <w:t>具</w:t>
            </w:r>
            <w:r>
              <w:rPr>
                <w:rFonts w:hint="eastAsia"/>
              </w:rPr>
              <w:t>有类似项目业绩的，每提供一个业绩得</w:t>
            </w:r>
            <w:r>
              <w:rPr>
                <w:rFonts w:hint="eastAsia"/>
                <w:lang w:val="en-US" w:eastAsia="zh-CN"/>
              </w:rPr>
              <w:t>2</w:t>
            </w:r>
            <w:r>
              <w:rPr>
                <w:rFonts w:hint="eastAsia"/>
              </w:rPr>
              <w:t>分，最多得</w:t>
            </w:r>
            <w:r>
              <w:rPr>
                <w:rFonts w:hint="eastAsia"/>
                <w:lang w:val="en-US" w:eastAsia="zh-CN"/>
              </w:rPr>
              <w:t>1</w:t>
            </w:r>
            <w:r>
              <w:rPr>
                <w:rFonts w:hint="eastAsia"/>
              </w:rPr>
              <w:t>0分。 提供合同（协议）或中标（成交）通知书复印件 共同评分因素</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spacing w:line="360" w:lineRule="auto"/>
              <w:rPr>
                <w:rFonts w:hint="eastAsia"/>
              </w:rPr>
            </w:pPr>
            <w:r>
              <w:rPr>
                <w:rFonts w:hint="eastAsia"/>
              </w:rPr>
              <w:t>5</w:t>
            </w:r>
          </w:p>
        </w:tc>
        <w:tc>
          <w:tcPr>
            <w:tcW w:w="1681" w:type="dxa"/>
            <w:noWrap w:val="0"/>
            <w:vAlign w:val="center"/>
          </w:tcPr>
          <w:p>
            <w:pPr>
              <w:spacing w:line="360" w:lineRule="auto"/>
              <w:rPr>
                <w:rFonts w:hint="eastAsia"/>
              </w:rPr>
            </w:pPr>
            <w:r>
              <w:rPr>
                <w:rFonts w:hint="eastAsia"/>
              </w:rPr>
              <w:t>响应文件的规范性5%</w:t>
            </w:r>
          </w:p>
        </w:tc>
        <w:tc>
          <w:tcPr>
            <w:tcW w:w="840" w:type="dxa"/>
            <w:noWrap w:val="0"/>
            <w:vAlign w:val="center"/>
          </w:tcPr>
          <w:p>
            <w:pPr>
              <w:spacing w:line="360" w:lineRule="auto"/>
              <w:rPr>
                <w:rFonts w:hint="eastAsia"/>
              </w:rPr>
            </w:pPr>
            <w:r>
              <w:rPr>
                <w:rFonts w:hint="eastAsia"/>
              </w:rPr>
              <w:t>5分</w:t>
            </w:r>
          </w:p>
        </w:tc>
        <w:tc>
          <w:tcPr>
            <w:tcW w:w="5688" w:type="dxa"/>
            <w:noWrap w:val="0"/>
            <w:vAlign w:val="top"/>
          </w:tcPr>
          <w:p>
            <w:pPr>
              <w:spacing w:line="360" w:lineRule="auto"/>
              <w:rPr>
                <w:rFonts w:hint="eastAsia"/>
              </w:rPr>
            </w:pPr>
            <w:r>
              <w:rPr>
                <w:rFonts w:hint="eastAsia"/>
              </w:rPr>
              <w:t>响应文件制作规范，没有细微偏差情形的得5分；有一项细微偏差扣1分，直至该项分值扣完为止。 以响应文件为准。</w:t>
            </w:r>
          </w:p>
        </w:tc>
      </w:tr>
    </w:tbl>
    <w:p>
      <w:pPr>
        <w:pStyle w:val="2"/>
      </w:pPr>
    </w:p>
    <w:p>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合同签订生效后5个日历日内采购人支付合同价款的70%；项目验收合格后，供应商准备好验收单、合法票据、付款信息，采购人支付合同价款的30%。</w:t>
      </w:r>
    </w:p>
    <w:p>
      <w:pPr>
        <w:numPr>
          <w:ilvl w:val="0"/>
          <w:numId w:val="4"/>
        </w:numPr>
        <w:jc w:val="left"/>
        <w:rPr>
          <w:rFonts w:hint="eastAsia" w:ascii="宋体" w:hAnsi="宋体" w:eastAsia="宋体" w:cs="宋体"/>
          <w:sz w:val="32"/>
          <w:szCs w:val="32"/>
          <w:lang w:eastAsia="zh-CN"/>
        </w:rPr>
      </w:pPr>
      <w:r>
        <w:rPr>
          <w:rFonts w:hint="eastAsia" w:ascii="宋体" w:hAnsi="宋体" w:eastAsia="宋体" w:cs="宋体"/>
          <w:sz w:val="32"/>
          <w:szCs w:val="32"/>
        </w:rPr>
        <w:t>验收标准：</w:t>
      </w:r>
    </w:p>
    <w:p>
      <w:pPr>
        <w:widowControl/>
        <w:spacing w:after="0" w:line="360" w:lineRule="auto"/>
        <w:jc w:val="left"/>
        <w:rPr>
          <w:rFonts w:ascii="宋体" w:hAnsi="宋体" w:eastAsia="宋体" w:cs="Calibri"/>
          <w:color w:val="000000"/>
          <w:sz w:val="28"/>
          <w:szCs w:val="28"/>
        </w:rPr>
      </w:pPr>
      <w:r>
        <w:rPr>
          <w:rFonts w:hint="eastAsia" w:ascii="宋体" w:hAnsi="宋体" w:eastAsia="宋体" w:cs="Calibri"/>
          <w:color w:val="000000"/>
          <w:sz w:val="28"/>
          <w:szCs w:val="28"/>
        </w:rPr>
        <w:t>(1)严格按照比选文件要求和成交供应商的比选申请书内容进行验收。</w:t>
      </w:r>
    </w:p>
    <w:p>
      <w:pPr>
        <w:widowControl/>
        <w:spacing w:after="0" w:line="360" w:lineRule="auto"/>
        <w:jc w:val="left"/>
        <w:rPr>
          <w:rFonts w:ascii="宋体" w:hAnsi="宋体" w:eastAsia="宋体" w:cs="Calibri"/>
          <w:color w:val="000000"/>
          <w:sz w:val="28"/>
          <w:szCs w:val="28"/>
        </w:rPr>
      </w:pPr>
      <w:r>
        <w:rPr>
          <w:rFonts w:hint="eastAsia" w:ascii="宋体" w:hAnsi="宋体" w:eastAsia="宋体" w:cs="Calibri"/>
          <w:color w:val="000000"/>
          <w:sz w:val="28"/>
          <w:szCs w:val="28"/>
        </w:rPr>
        <w:t>(2)严格按照政府采购相关法律法规以及《四川省政府采购项目需求论证和履约验收管理办法》（川财采〔</w:t>
      </w:r>
      <w:r>
        <w:rPr>
          <w:rFonts w:ascii="宋体" w:hAnsi="宋体" w:eastAsia="宋体" w:cs="Calibri"/>
          <w:color w:val="000000"/>
          <w:sz w:val="28"/>
          <w:szCs w:val="28"/>
        </w:rPr>
        <w:t>2015</w:t>
      </w:r>
      <w:r>
        <w:rPr>
          <w:rFonts w:hint="eastAsia" w:ascii="宋体" w:hAnsi="宋体" w:eastAsia="宋体" w:cs="Calibri"/>
          <w:color w:val="000000"/>
          <w:sz w:val="28"/>
          <w:szCs w:val="28"/>
        </w:rPr>
        <w:t>〕</w:t>
      </w:r>
      <w:r>
        <w:rPr>
          <w:rFonts w:ascii="宋体" w:hAnsi="宋体" w:eastAsia="宋体" w:cs="Calibri"/>
          <w:color w:val="000000"/>
          <w:sz w:val="28"/>
          <w:szCs w:val="28"/>
        </w:rPr>
        <w:t>32</w:t>
      </w:r>
      <w:r>
        <w:rPr>
          <w:rFonts w:hint="eastAsia" w:ascii="宋体" w:hAnsi="宋体" w:eastAsia="宋体" w:cs="Calibri"/>
          <w:color w:val="000000"/>
          <w:sz w:val="28"/>
          <w:szCs w:val="28"/>
        </w:rPr>
        <w:t>号）的要求进行验收。</w:t>
      </w:r>
    </w:p>
    <w:p>
      <w:pPr>
        <w:widowControl/>
        <w:spacing w:after="0" w:line="360" w:lineRule="auto"/>
        <w:jc w:val="left"/>
        <w:rPr>
          <w:rFonts w:ascii="宋体" w:hAnsi="宋体" w:eastAsia="宋体" w:cs="Calibri"/>
          <w:color w:val="000000"/>
          <w:sz w:val="28"/>
          <w:szCs w:val="28"/>
        </w:rPr>
      </w:pPr>
      <w:r>
        <w:rPr>
          <w:rFonts w:hint="eastAsia" w:ascii="宋体" w:hAnsi="宋体" w:eastAsia="宋体" w:cs="Calibri"/>
          <w:color w:val="000000"/>
          <w:sz w:val="28"/>
          <w:szCs w:val="28"/>
        </w:rPr>
        <w:t>(3)采购人可根据项目情况邀请专家进行验收。</w:t>
      </w:r>
    </w:p>
    <w:p>
      <w:pPr>
        <w:pStyle w:val="2"/>
      </w:pPr>
    </w:p>
    <w:p>
      <w:pPr>
        <w:jc w:val="left"/>
        <w:rPr>
          <w:rFonts w:ascii="宋体" w:hAnsi="宋体" w:eastAsia="宋体" w:cs="宋体"/>
          <w:sz w:val="32"/>
          <w:szCs w:val="32"/>
        </w:rPr>
      </w:pPr>
    </w:p>
    <w:p>
      <w:pPr>
        <w:jc w:val="left"/>
        <w:rPr>
          <w:rFonts w:ascii="宋体" w:hAnsi="宋体" w:eastAsia="宋体" w:cs="宋体"/>
          <w:sz w:val="32"/>
          <w:szCs w:val="32"/>
        </w:rPr>
      </w:pPr>
    </w:p>
    <w:p>
      <w:pPr>
        <w:rPr>
          <w:sz w:val="36"/>
          <w:szCs w:val="28"/>
        </w:rPr>
      </w:pPr>
      <w:bookmarkStart w:id="4" w:name="_Toc25079259"/>
      <w:bookmarkStart w:id="5" w:name="_Toc12540"/>
      <w:r>
        <w:rPr>
          <w:rFonts w:hint="eastAsia"/>
          <w:sz w:val="36"/>
          <w:szCs w:val="28"/>
        </w:rPr>
        <w:br w:type="page"/>
      </w:r>
    </w:p>
    <w:p>
      <w:pPr>
        <w:pStyle w:val="3"/>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成都汽车职业技术学校2024年成都市中等职业技术学校教师教学能力大赛及班主任能力大赛参赛作品录制及制作服务项目采购</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both"/>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成都汽车职业技术学校2024年成都市中等职业技术学校教师教学能力大赛及班主任能力大赛参赛作品录制及制作服务项目采购</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20"/>
        <w:rPr>
          <w:rFonts w:ascii="楷体" w:hAnsi="楷体" w:eastAsia="楷体" w:cs="楷体"/>
          <w:sz w:val="36"/>
          <w:szCs w:val="36"/>
        </w:rPr>
      </w:pPr>
    </w:p>
    <w:p>
      <w:pPr>
        <w:ind w:right="1120"/>
        <w:rPr>
          <w:rFonts w:hint="eastAsia"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3"/>
        <w:tblpPr w:leftFromText="180" w:rightFromText="180" w:vertAnchor="text" w:horzAnchor="margin" w:tblpY="4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5499"/>
        <w:gridCol w:w="120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56"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序号</w:t>
            </w:r>
          </w:p>
        </w:tc>
        <w:tc>
          <w:tcPr>
            <w:tcW w:w="3017"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660"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单位</w:t>
            </w:r>
          </w:p>
        </w:tc>
        <w:tc>
          <w:tcPr>
            <w:tcW w:w="666" w:type="pct"/>
            <w:shd w:val="clear" w:color="auto" w:fill="DAE3F3" w:themeFill="accent1" w:themeFillTint="32"/>
            <w:vAlign w:val="center"/>
          </w:tcPr>
          <w:p>
            <w:pPr>
              <w:pStyle w:val="2"/>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6" w:type="pct"/>
            <w:vAlign w:val="center"/>
          </w:tcPr>
          <w:p>
            <w:pPr>
              <w:pStyle w:val="2"/>
              <w:jc w:val="center"/>
              <w:rPr>
                <w:rFonts w:ascii="宋体" w:hAnsi="宋体" w:eastAsia="宋体" w:cs="宋体"/>
                <w:kern w:val="0"/>
                <w:sz w:val="20"/>
              </w:rPr>
            </w:pPr>
            <w:r>
              <w:rPr>
                <w:rFonts w:hint="eastAsia" w:ascii="宋体" w:hAnsi="宋体" w:eastAsia="宋体" w:cs="宋体"/>
                <w:kern w:val="2"/>
                <w:sz w:val="32"/>
                <w:szCs w:val="32"/>
                <w:lang w:val="en-US" w:eastAsia="zh-CN" w:bidi="ar-SA"/>
              </w:rPr>
              <w:t>1</w:t>
            </w:r>
          </w:p>
        </w:tc>
        <w:tc>
          <w:tcPr>
            <w:tcW w:w="3017" w:type="pct"/>
            <w:vAlign w:val="center"/>
          </w:tcPr>
          <w:p>
            <w:pPr>
              <w:jc w:val="left"/>
              <w:rPr>
                <w:rFonts w:ascii="宋体" w:hAnsi="宋体" w:eastAsia="宋体" w:cs="宋体"/>
                <w:kern w:val="0"/>
                <w:sz w:val="20"/>
              </w:rPr>
            </w:pPr>
            <w:r>
              <w:rPr>
                <w:rFonts w:hint="eastAsia" w:ascii="宋体" w:hAnsi="宋体" w:eastAsia="宋体" w:cs="宋体"/>
                <w:sz w:val="32"/>
                <w:szCs w:val="32"/>
                <w:lang w:eastAsia="zh-CN"/>
              </w:rPr>
              <w:t>教学能力大赛及班主任能力大赛参赛作品录制及制作服务项目</w:t>
            </w:r>
          </w:p>
        </w:tc>
        <w:tc>
          <w:tcPr>
            <w:tcW w:w="660" w:type="pct"/>
            <w:vAlign w:val="center"/>
          </w:tcPr>
          <w:p>
            <w:pPr>
              <w:pStyle w:val="2"/>
              <w:jc w:val="center"/>
              <w:rPr>
                <w:rFonts w:hint="eastAsia" w:ascii="宋体" w:hAnsi="宋体" w:eastAsia="宋体" w:cs="宋体"/>
                <w:kern w:val="0"/>
                <w:sz w:val="20"/>
                <w:lang w:eastAsia="zh-CN"/>
              </w:rPr>
            </w:pPr>
            <w:r>
              <w:rPr>
                <w:rFonts w:hint="eastAsia" w:ascii="宋体" w:hAnsi="宋体" w:eastAsia="宋体" w:cs="宋体"/>
                <w:kern w:val="2"/>
                <w:sz w:val="32"/>
                <w:szCs w:val="32"/>
                <w:lang w:val="en-US" w:eastAsia="zh-CN" w:bidi="ar-SA"/>
              </w:rPr>
              <w:t>元</w:t>
            </w:r>
          </w:p>
        </w:tc>
        <w:tc>
          <w:tcPr>
            <w:tcW w:w="666" w:type="pct"/>
            <w:vAlign w:val="center"/>
          </w:tcPr>
          <w:p>
            <w:pPr>
              <w:pStyle w:val="2"/>
              <w:jc w:val="center"/>
              <w:rPr>
                <w:rFonts w:ascii="宋体" w:hAnsi="宋体" w:eastAsia="宋体" w:cs="宋体"/>
                <w:kern w:val="0"/>
                <w:sz w:val="20"/>
              </w:rPr>
            </w:pPr>
            <w:r>
              <w:rPr>
                <w:rFonts w:hint="eastAsia" w:ascii="宋体" w:hAnsi="宋体" w:eastAsia="宋体" w:cs="宋体"/>
                <w:kern w:val="2"/>
                <w:sz w:val="32"/>
                <w:szCs w:val="3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673" w:type="pct"/>
            <w:gridSpan w:val="2"/>
            <w:vAlign w:val="center"/>
          </w:tcPr>
          <w:p>
            <w:pPr>
              <w:pStyle w:val="2"/>
              <w:jc w:val="center"/>
              <w:rPr>
                <w:rFonts w:hint="default" w:ascii="宋体" w:hAnsi="宋体" w:eastAsia="宋体" w:cs="宋体"/>
                <w:kern w:val="0"/>
                <w:sz w:val="20"/>
                <w:lang w:val="en-US" w:eastAsia="zh-CN"/>
              </w:rPr>
            </w:pPr>
            <w:r>
              <w:rPr>
                <w:rFonts w:hint="eastAsia" w:ascii="宋体" w:hAnsi="宋体" w:eastAsia="宋体" w:cs="宋体"/>
                <w:kern w:val="2"/>
                <w:sz w:val="32"/>
                <w:szCs w:val="32"/>
                <w:lang w:val="en-US" w:eastAsia="zh-CN" w:bidi="ar-SA"/>
              </w:rPr>
              <w:t>含税总价（元）</w:t>
            </w:r>
          </w:p>
        </w:tc>
        <w:tc>
          <w:tcPr>
            <w:tcW w:w="1326" w:type="pct"/>
            <w:gridSpan w:val="2"/>
            <w:vAlign w:val="center"/>
          </w:tcPr>
          <w:p>
            <w:pPr>
              <w:pStyle w:val="2"/>
              <w:jc w:val="center"/>
              <w:rPr>
                <w:rFonts w:hint="eastAsia" w:ascii="宋体" w:hAnsi="宋体" w:eastAsia="宋体" w:cs="宋体"/>
                <w:kern w:val="0"/>
                <w:sz w:val="20"/>
              </w:rPr>
            </w:pPr>
          </w:p>
        </w:tc>
      </w:tr>
    </w:tbl>
    <w:p>
      <w:pPr>
        <w:numPr>
          <w:ilvl w:val="0"/>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6"/>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2"/>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1"/>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1"/>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1"/>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1"/>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1"/>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20"/>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0"/>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20"/>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20"/>
        <w:spacing w:line="360" w:lineRule="auto"/>
        <w:rPr>
          <w:rFonts w:ascii="楷体" w:hAnsi="楷体" w:eastAsia="楷体" w:cs="楷体"/>
          <w:sz w:val="28"/>
          <w:szCs w:val="28"/>
        </w:rPr>
      </w:pPr>
    </w:p>
    <w:p>
      <w:pPr>
        <w:pStyle w:val="2"/>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3"/>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2"/>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2"/>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2"/>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2"/>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2"/>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2"/>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44</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35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5332FA0"/>
    <w:multiLevelType w:val="singleLevel"/>
    <w:tmpl w:val="B5332FA0"/>
    <w:lvl w:ilvl="0" w:tentative="0">
      <w:start w:val="2"/>
      <w:numFmt w:val="chineseCounting"/>
      <w:suff w:val="nothing"/>
      <w:lvlText w:val="%1、"/>
      <w:lvlJc w:val="left"/>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5"/>
  </w:num>
  <w:num w:numId="2">
    <w:abstractNumId w:val="1"/>
  </w:num>
  <w:num w:numId="3">
    <w:abstractNumId w:val="2"/>
  </w:num>
  <w:num w:numId="4">
    <w:abstractNumId w:val="4"/>
  </w:num>
  <w:num w:numId="5">
    <w:abstractNumId w:val="3"/>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0F124F3B"/>
    <w:rsid w:val="1A971221"/>
    <w:rsid w:val="1ACE63D1"/>
    <w:rsid w:val="1C124A19"/>
    <w:rsid w:val="1FE01B46"/>
    <w:rsid w:val="21F77E6E"/>
    <w:rsid w:val="239D4B92"/>
    <w:rsid w:val="248814B2"/>
    <w:rsid w:val="25967D4C"/>
    <w:rsid w:val="26963437"/>
    <w:rsid w:val="28825125"/>
    <w:rsid w:val="28CF446F"/>
    <w:rsid w:val="2A717C6D"/>
    <w:rsid w:val="2ACC7A59"/>
    <w:rsid w:val="2D1305E9"/>
    <w:rsid w:val="375458D3"/>
    <w:rsid w:val="37A47A9F"/>
    <w:rsid w:val="386B5980"/>
    <w:rsid w:val="3A0A0D7C"/>
    <w:rsid w:val="3AAC0AC2"/>
    <w:rsid w:val="40E87804"/>
    <w:rsid w:val="47A345BE"/>
    <w:rsid w:val="49766BB9"/>
    <w:rsid w:val="4C300F9F"/>
    <w:rsid w:val="4CBB7CB4"/>
    <w:rsid w:val="4E046324"/>
    <w:rsid w:val="565C6063"/>
    <w:rsid w:val="5A632FD6"/>
    <w:rsid w:val="60B94F76"/>
    <w:rsid w:val="61025A59"/>
    <w:rsid w:val="61DB3425"/>
    <w:rsid w:val="67A34ADA"/>
    <w:rsid w:val="6A5B28CE"/>
    <w:rsid w:val="6A7015EF"/>
    <w:rsid w:val="6D0668D1"/>
    <w:rsid w:val="6F391866"/>
    <w:rsid w:val="771E6B77"/>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5">
    <w:name w:val="Normal Indent"/>
    <w:basedOn w:val="1"/>
    <w:next w:val="1"/>
    <w:qFormat/>
    <w:uiPriority w:val="0"/>
    <w:pPr>
      <w:ind w:firstLine="200" w:firstLineChars="200"/>
    </w:p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Date"/>
    <w:basedOn w:val="1"/>
    <w:next w:val="1"/>
    <w:link w:val="16"/>
    <w:autoRedefine/>
    <w:semiHidden/>
    <w:unhideWhenUsed/>
    <w:qFormat/>
    <w:uiPriority w:val="99"/>
    <w:pPr>
      <w:ind w:left="100" w:leftChars="25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autoRedefine/>
    <w:qFormat/>
    <w:uiPriority w:val="39"/>
  </w:style>
  <w:style w:type="paragraph" w:styleId="11">
    <w:name w:val="Body Text First Indent"/>
    <w:basedOn w:val="2"/>
    <w:autoRedefine/>
    <w:qFormat/>
    <w:uiPriority w:val="0"/>
    <w:pPr>
      <w:ind w:firstLine="420" w:firstLineChars="1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rPr>
      <w:rFonts w:ascii="Calibri" w:hAnsi="Calibri" w:eastAsia="宋体" w:cs="Times New Roman"/>
    </w:rPr>
  </w:style>
  <w:style w:type="character" w:customStyle="1" w:styleId="16">
    <w:name w:val="日期 字符"/>
    <w:basedOn w:val="14"/>
    <w:link w:val="7"/>
    <w:autoRedefine/>
    <w:semiHidden/>
    <w:qFormat/>
    <w:uiPriority w:val="99"/>
  </w:style>
  <w:style w:type="paragraph" w:styleId="17">
    <w:name w:val="List Paragraph"/>
    <w:basedOn w:val="1"/>
    <w:autoRedefine/>
    <w:qFormat/>
    <w:uiPriority w:val="34"/>
    <w:pPr>
      <w:ind w:firstLine="420" w:firstLineChars="200"/>
    </w:pPr>
  </w:style>
  <w:style w:type="paragraph" w:customStyle="1" w:styleId="18">
    <w:name w:val="正文首行缩进两字符"/>
    <w:basedOn w:val="19"/>
    <w:autoRedefine/>
    <w:qFormat/>
    <w:uiPriority w:val="0"/>
    <w:pPr>
      <w:spacing w:line="360" w:lineRule="auto"/>
      <w:ind w:firstLine="200" w:firstLineChars="200"/>
    </w:pPr>
  </w:style>
  <w:style w:type="paragraph" w:customStyle="1" w:styleId="19">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0">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11"/>
    <w:basedOn w:val="14"/>
    <w:autoRedefine/>
    <w:qFormat/>
    <w:uiPriority w:val="0"/>
    <w:rPr>
      <w:rFonts w:hint="eastAsia" w:ascii="宋体" w:hAnsi="宋体" w:eastAsia="宋体" w:cs="宋体"/>
      <w:color w:val="000000"/>
      <w:sz w:val="24"/>
      <w:szCs w:val="24"/>
      <w:u w:val="none"/>
    </w:rPr>
  </w:style>
  <w:style w:type="paragraph" w:customStyle="1" w:styleId="22">
    <w:name w:val="样式1"/>
    <w:basedOn w:val="23"/>
    <w:autoRedefine/>
    <w:qFormat/>
    <w:uiPriority w:val="0"/>
    <w:pPr>
      <w:spacing w:after="0" w:line="400" w:lineRule="exact"/>
      <w:jc w:val="center"/>
    </w:pPr>
    <w:rPr>
      <w:rFonts w:ascii="仿宋" w:hAnsi="仿宋" w:eastAsia="仿宋" w:cs="Times New Roman"/>
      <w:kern w:val="2"/>
      <w:szCs w:val="28"/>
    </w:rPr>
  </w:style>
  <w:style w:type="paragraph" w:customStyle="1" w:styleId="23">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4">
    <w:name w:val="font6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2</TotalTime>
  <ScaleCrop>false</ScaleCrop>
  <LinksUpToDate>false</LinksUpToDate>
  <CharactersWithSpaces>4174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2024-04-11T03:43:12Z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AC5F9E0CF43B4ABA862AF7E2AD419C4F_13</vt:lpwstr>
  </property>
</Properties>
</file>